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AB046">
      <w:pPr>
        <w:jc w:val="center"/>
        <w:rPr>
          <w:rFonts w:hint="eastAsia" w:ascii="汉仪大宋简" w:hAnsi="汉仪大宋简" w:eastAsia="汉仪大宋简" w:cs="汉仪大宋简"/>
          <w:sz w:val="72"/>
        </w:rPr>
      </w:pPr>
    </w:p>
    <w:p w14:paraId="7B321CCC">
      <w:pPr>
        <w:jc w:val="center"/>
        <w:rPr>
          <w:rFonts w:hint="eastAsia" w:ascii="汉仪大宋简" w:hAnsi="汉仪大宋简" w:eastAsia="汉仪大宋简" w:cs="汉仪大宋简"/>
          <w:sz w:val="72"/>
        </w:rPr>
      </w:pPr>
    </w:p>
    <w:p w14:paraId="2A3C6B8D">
      <w:pPr>
        <w:jc w:val="center"/>
        <w:rPr>
          <w:rFonts w:hint="eastAsia" w:ascii="汉仪大宋简" w:hAnsi="汉仪大宋简" w:eastAsia="汉仪大宋简" w:cs="汉仪大宋简"/>
          <w:sz w:val="72"/>
        </w:rPr>
      </w:pPr>
    </w:p>
    <w:p w14:paraId="2E620319">
      <w:pPr>
        <w:jc w:val="center"/>
        <w:rPr>
          <w:rFonts w:hint="eastAsia" w:ascii="汉仪大宋简" w:hAnsi="汉仪大宋简" w:eastAsia="汉仪大宋简" w:cs="汉仪大宋简"/>
          <w:sz w:val="72"/>
        </w:rPr>
      </w:pPr>
    </w:p>
    <w:p w14:paraId="2DC64BCC">
      <w:pPr>
        <w:jc w:val="center"/>
        <w:rPr>
          <w:rFonts w:hint="eastAsia"/>
          <w:b/>
          <w:bCs/>
          <w:sz w:val="72"/>
        </w:rPr>
      </w:pPr>
      <w:r>
        <w:rPr>
          <w:rFonts w:hint="eastAsia" w:ascii="汉仪大宋简" w:hAnsi="汉仪大宋简" w:eastAsia="汉仪大宋简" w:cs="汉仪大宋简"/>
          <w:sz w:val="72"/>
        </w:rPr>
        <w:t>申请等级裁判员登记表</w:t>
      </w:r>
    </w:p>
    <w:p w14:paraId="2EE5C5AC">
      <w:pPr>
        <w:rPr>
          <w:rFonts w:hint="eastAsia"/>
        </w:rPr>
      </w:pPr>
    </w:p>
    <w:p w14:paraId="5F0A11CB">
      <w:pPr>
        <w:rPr>
          <w:rFonts w:hint="eastAsia"/>
        </w:rPr>
      </w:pPr>
    </w:p>
    <w:p w14:paraId="41A727DB">
      <w:pPr>
        <w:rPr>
          <w:rFonts w:hint="eastAsia"/>
        </w:rPr>
      </w:pPr>
    </w:p>
    <w:p w14:paraId="02E0A485">
      <w:pPr>
        <w:rPr>
          <w:rFonts w:hint="eastAsia"/>
        </w:rPr>
      </w:pPr>
    </w:p>
    <w:p w14:paraId="42C27626">
      <w:pPr>
        <w:ind w:firstLine="2805"/>
        <w:rPr>
          <w:rFonts w:hint="eastAsia"/>
        </w:rPr>
      </w:pPr>
    </w:p>
    <w:p w14:paraId="21595F76">
      <w:pPr>
        <w:ind w:firstLine="2805"/>
        <w:rPr>
          <w:rFonts w:hint="eastAsia"/>
        </w:rPr>
      </w:pPr>
    </w:p>
    <w:p w14:paraId="748D01A1">
      <w:pPr>
        <w:ind w:firstLine="2646" w:firstLineChars="1260"/>
        <w:rPr>
          <w:rFonts w:hint="eastAsia"/>
        </w:rPr>
      </w:pPr>
    </w:p>
    <w:p w14:paraId="0C721DB9">
      <w:pPr>
        <w:rPr>
          <w:rFonts w:hint="eastAsia"/>
          <w:sz w:val="28"/>
          <w:szCs w:val="28"/>
        </w:rPr>
      </w:pPr>
      <w:r>
        <w:rPr>
          <w:sz w:val="28"/>
          <w:szCs w:val="28"/>
          <w:lang w:val="zh-CN"/>
        </w:rPr>
        <mc:AlternateContent>
          <mc:Choice Requires="wps">
            <w:drawing>
              <wp:anchor distT="0" distB="0" distL="114300" distR="114300" simplePos="0" relativeHeight="251659264" behindDoc="0" locked="0" layoutInCell="1" allowOverlap="1">
                <wp:simplePos x="0" y="0"/>
                <wp:positionH relativeFrom="column">
                  <wp:posOffset>2371725</wp:posOffset>
                </wp:positionH>
                <wp:positionV relativeFrom="paragraph">
                  <wp:posOffset>302895</wp:posOffset>
                </wp:positionV>
                <wp:extent cx="1314450" cy="0"/>
                <wp:effectExtent l="0" t="4445" r="0" b="5080"/>
                <wp:wrapNone/>
                <wp:docPr id="3" name="直接连接符 3"/>
                <wp:cNvGraphicFramePr/>
                <a:graphic xmlns:a="http://schemas.openxmlformats.org/drawingml/2006/main">
                  <a:graphicData uri="http://schemas.microsoft.com/office/word/2010/wordprocessingShape">
                    <wps:wsp>
                      <wps:cNvSpPr/>
                      <wps:spPr>
                        <a:xfrm>
                          <a:off x="0" y="0"/>
                          <a:ext cx="1314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6.75pt;margin-top:23.85pt;height:0pt;width:103.5pt;z-index:251659264;mso-width-relative:page;mso-height-relative:page;" filled="f" stroked="t" coordsize="21600,21600" o:gfxdata="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sqQ7WAAAACQEAAA8AAAAAAAAAAQAgAAAAIgAAAGRycy9kb3ducmV2LnhtbFBLAQIU&#10;ABQAAAAIAIdO4kB6zv8M9QEAAOQDAAAOAAAAAAAAAAEAIAAAACUBAABkcnMvZTJvRG9jLnhtbFBL&#10;BQYAAAAABgAGAFkBAACMBQAAAAA=&#10;">
                <v:fill on="f" focussize="0,0"/>
                <v:stroke color="#000000" joinstyle="round"/>
                <v:imagedata o:title=""/>
                <o:lock v:ext="edit" aspectratio="f"/>
              </v:line>
            </w:pict>
          </mc:Fallback>
        </mc:AlternateContent>
      </w:r>
      <w:r>
        <w:rPr>
          <w:rFonts w:hint="eastAsia"/>
          <w:sz w:val="28"/>
          <w:szCs w:val="28"/>
        </w:rPr>
        <w:t xml:space="preserve">                 姓    名</w:t>
      </w:r>
      <w:bookmarkStart w:id="9" w:name="_GoBack"/>
      <w:bookmarkEnd w:id="9"/>
    </w:p>
    <w:p w14:paraId="0817F235">
      <w:pPr>
        <w:rPr>
          <w:rFonts w:hint="eastAsia"/>
          <w:sz w:val="28"/>
          <w:szCs w:val="28"/>
        </w:rPr>
      </w:pPr>
      <w:r>
        <w:rPr>
          <w:sz w:val="28"/>
          <w:szCs w:val="28"/>
          <w:lang w:val="zh-CN"/>
        </w:rPr>
        <mc:AlternateContent>
          <mc:Choice Requires="wps">
            <w:drawing>
              <wp:anchor distT="0" distB="0" distL="114300" distR="114300" simplePos="0" relativeHeight="251660288" behindDoc="0" locked="0" layoutInCell="1" allowOverlap="1">
                <wp:simplePos x="0" y="0"/>
                <wp:positionH relativeFrom="column">
                  <wp:posOffset>2381250</wp:posOffset>
                </wp:positionH>
                <wp:positionV relativeFrom="paragraph">
                  <wp:posOffset>278130</wp:posOffset>
                </wp:positionV>
                <wp:extent cx="1314450" cy="0"/>
                <wp:effectExtent l="0" t="4445" r="0" b="5080"/>
                <wp:wrapNone/>
                <wp:docPr id="1" name="直接连接符 1"/>
                <wp:cNvGraphicFramePr/>
                <a:graphic xmlns:a="http://schemas.openxmlformats.org/drawingml/2006/main">
                  <a:graphicData uri="http://schemas.microsoft.com/office/word/2010/wordprocessingShape">
                    <wps:wsp>
                      <wps:cNvSpPr/>
                      <wps:spPr>
                        <a:xfrm>
                          <a:off x="0" y="0"/>
                          <a:ext cx="1314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7.5pt;margin-top:21.9pt;height:0pt;width:103.5pt;z-index:251660288;mso-width-relative:page;mso-height-relative:page;" filled="f" stroked="t" coordsize="21600,21600" o:gfxdata="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auyCw1gAAAAkBAAAPAAAAAAAAAAEAIAAAACIAAABkcnMvZG93bnJldi54bWxQSwECFAAU&#10;AAAACACHTuJAWBg31vMBAADkAwAADgAAAAAAAAABACAAAAAlAQAAZHJzL2Uyb0RvYy54bWxQSwUG&#10;AAAAAAYABgBZAQAAigUAAAAA&#10;">
                <v:fill on="f" focussize="0,0"/>
                <v:stroke color="#000000" joinstyle="round"/>
                <v:imagedata o:title=""/>
                <o:lock v:ext="edit" aspectratio="f"/>
              </v:line>
            </w:pict>
          </mc:Fallback>
        </mc:AlternateContent>
      </w:r>
      <w:r>
        <w:rPr>
          <w:rFonts w:hint="eastAsia"/>
          <w:sz w:val="28"/>
          <w:szCs w:val="28"/>
        </w:rPr>
        <w:t xml:space="preserve">                 项    目</w:t>
      </w:r>
    </w:p>
    <w:p w14:paraId="7B479803">
      <w:pPr>
        <w:rPr>
          <w:rFonts w:hint="eastAsia"/>
          <w:sz w:val="28"/>
          <w:szCs w:val="28"/>
        </w:rPr>
      </w:pPr>
      <w:r>
        <w:rPr>
          <w:sz w:val="28"/>
          <w:szCs w:val="28"/>
          <w:lang w:val="zh-CN"/>
        </w:rPr>
        <mc:AlternateContent>
          <mc:Choice Requires="wps">
            <w:drawing>
              <wp:anchor distT="0" distB="0" distL="114300" distR="114300" simplePos="0" relativeHeight="251661312" behindDoc="0" locked="0" layoutInCell="1" allowOverlap="1">
                <wp:simplePos x="0" y="0"/>
                <wp:positionH relativeFrom="column">
                  <wp:posOffset>2390775</wp:posOffset>
                </wp:positionH>
                <wp:positionV relativeFrom="paragraph">
                  <wp:posOffset>272415</wp:posOffset>
                </wp:positionV>
                <wp:extent cx="1314450" cy="0"/>
                <wp:effectExtent l="0" t="4445" r="0" b="5080"/>
                <wp:wrapNone/>
                <wp:docPr id="2" name="直接连接符 2"/>
                <wp:cNvGraphicFramePr/>
                <a:graphic xmlns:a="http://schemas.openxmlformats.org/drawingml/2006/main">
                  <a:graphicData uri="http://schemas.microsoft.com/office/word/2010/wordprocessingShape">
                    <wps:wsp>
                      <wps:cNvSpPr/>
                      <wps:spPr>
                        <a:xfrm>
                          <a:off x="0" y="0"/>
                          <a:ext cx="1314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8.25pt;margin-top:21.45pt;height:0pt;width:103.5pt;z-index:251661312;mso-width-relative:page;mso-height-relative:page;" filled="f" stroked="t" coordsize="21600,21600" o:gfxdata="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jpHqTXAAAACQEAAA8AAAAAAAAAAQAgAAAAIgAAAGRycy9kb3ducmV2LnhtbFBLAQIU&#10;ABQAAAAIAIdO4kBrpZth9AEAAOQDAAAOAAAAAAAAAAEAIAAAACYBAABkcnMvZTJvRG9jLnhtbFBL&#10;BQYAAAAABgAGAFkBAACMBQAAAAA=&#10;">
                <v:fill on="f" focussize="0,0"/>
                <v:stroke color="#000000" joinstyle="round"/>
                <v:imagedata o:title=""/>
                <o:lock v:ext="edit" aspectratio="f"/>
              </v:line>
            </w:pict>
          </mc:Fallback>
        </mc:AlternateContent>
      </w:r>
      <w:r>
        <w:rPr>
          <w:rFonts w:hint="eastAsia"/>
          <w:sz w:val="28"/>
          <w:szCs w:val="28"/>
        </w:rPr>
        <w:t xml:space="preserve">                 申请等级</w:t>
      </w:r>
    </w:p>
    <w:p w14:paraId="5A5E5750">
      <w:pPr>
        <w:ind w:firstLine="2805"/>
        <w:rPr>
          <w:rFonts w:hint="eastAsia"/>
          <w:sz w:val="28"/>
          <w:szCs w:val="28"/>
        </w:rPr>
      </w:pPr>
    </w:p>
    <w:p w14:paraId="49CBB6C0">
      <w:pPr>
        <w:ind w:firstLine="2805"/>
        <w:rPr>
          <w:rFonts w:hint="eastAsia"/>
          <w:sz w:val="28"/>
          <w:szCs w:val="28"/>
        </w:rPr>
      </w:pPr>
    </w:p>
    <w:p w14:paraId="0474AB29">
      <w:pPr>
        <w:ind w:firstLine="2805"/>
        <w:rPr>
          <w:rFonts w:hint="eastAsia"/>
          <w:sz w:val="28"/>
          <w:szCs w:val="28"/>
        </w:rPr>
      </w:pPr>
    </w:p>
    <w:p w14:paraId="0EBBFE86">
      <w:pPr>
        <w:ind w:firstLine="2805"/>
        <w:rPr>
          <w:rFonts w:hint="eastAsia"/>
          <w:sz w:val="28"/>
          <w:szCs w:val="28"/>
        </w:rPr>
      </w:pPr>
    </w:p>
    <w:p w14:paraId="4E22EC49">
      <w:pPr>
        <w:ind w:firstLine="2805"/>
        <w:rPr>
          <w:rFonts w:hint="eastAsia"/>
          <w:sz w:val="28"/>
          <w:szCs w:val="28"/>
        </w:rPr>
      </w:pPr>
    </w:p>
    <w:p w14:paraId="21C31DC0">
      <w:pPr>
        <w:ind w:firstLine="2805"/>
        <w:rPr>
          <w:rFonts w:hint="eastAsia"/>
          <w:sz w:val="28"/>
          <w:szCs w:val="28"/>
        </w:rPr>
      </w:pPr>
    </w:p>
    <w:p w14:paraId="5DF5FD5B">
      <w:pPr>
        <w:ind w:firstLine="2805"/>
        <w:rPr>
          <w:rFonts w:hint="eastAsia"/>
          <w:sz w:val="28"/>
          <w:szCs w:val="28"/>
        </w:rPr>
      </w:pPr>
    </w:p>
    <w:p w14:paraId="324BF09C">
      <w:pPr>
        <w:ind w:firstLine="2805"/>
        <w:rPr>
          <w:rFonts w:hint="eastAsia"/>
          <w:sz w:val="28"/>
          <w:szCs w:val="28"/>
        </w:rPr>
      </w:pPr>
    </w:p>
    <w:p w14:paraId="39432DBC">
      <w:pPr>
        <w:spacing w:line="360" w:lineRule="auto"/>
        <w:jc w:val="center"/>
        <w:rPr>
          <w:rFonts w:hint="eastAsia"/>
          <w:b/>
          <w:bCs/>
          <w:sz w:val="32"/>
          <w:szCs w:val="32"/>
        </w:rPr>
      </w:pPr>
      <w:r>
        <w:rPr>
          <w:rFonts w:hint="eastAsia" w:ascii="宋体" w:hAnsi="宋体" w:cs="宋体"/>
          <w:sz w:val="28"/>
          <w:szCs w:val="28"/>
        </w:rPr>
        <w:br w:type="page"/>
      </w:r>
      <w:r>
        <w:rPr>
          <w:rFonts w:hint="eastAsia"/>
          <w:sz w:val="32"/>
          <w:szCs w:val="32"/>
        </w:rPr>
        <w:t>啦啦操裁判员等级申请表</w:t>
      </w:r>
    </w:p>
    <w:tbl>
      <w:tblPr>
        <w:tblStyle w:val="2"/>
        <w:tblpPr w:leftFromText="180" w:rightFromText="180" w:vertAnchor="text" w:horzAnchor="page" w:tblpX="1502" w:tblpY="94"/>
        <w:tblOverlap w:val="never"/>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3"/>
        <w:gridCol w:w="2837"/>
        <w:gridCol w:w="1044"/>
        <w:gridCol w:w="4056"/>
      </w:tblGrid>
      <w:tr w14:paraId="0D41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trPr>
        <w:tc>
          <w:tcPr>
            <w:tcW w:w="1303" w:type="dxa"/>
            <w:noWrap w:val="0"/>
            <w:vAlign w:val="center"/>
          </w:tcPr>
          <w:p w14:paraId="6EAF3F94">
            <w:pPr>
              <w:jc w:val="center"/>
              <w:rPr>
                <w:rFonts w:hint="eastAsia"/>
                <w:sz w:val="24"/>
              </w:rPr>
            </w:pPr>
            <w:r>
              <w:rPr>
                <w:rFonts w:hint="eastAsia"/>
                <w:sz w:val="24"/>
              </w:rPr>
              <w:t>姓名</w:t>
            </w:r>
          </w:p>
        </w:tc>
        <w:tc>
          <w:tcPr>
            <w:tcW w:w="2837" w:type="dxa"/>
            <w:noWrap w:val="0"/>
            <w:vAlign w:val="center"/>
          </w:tcPr>
          <w:p w14:paraId="01118922">
            <w:pPr>
              <w:jc w:val="center"/>
              <w:rPr>
                <w:rFonts w:hint="eastAsia"/>
                <w:sz w:val="24"/>
              </w:rPr>
            </w:pPr>
          </w:p>
        </w:tc>
        <w:tc>
          <w:tcPr>
            <w:tcW w:w="1044" w:type="dxa"/>
            <w:noWrap w:val="0"/>
            <w:vAlign w:val="center"/>
          </w:tcPr>
          <w:p w14:paraId="0BF32B1B">
            <w:pPr>
              <w:jc w:val="center"/>
              <w:rPr>
                <w:rFonts w:hint="eastAsia"/>
                <w:sz w:val="24"/>
              </w:rPr>
            </w:pPr>
            <w:r>
              <w:rPr>
                <w:rFonts w:hint="eastAsia"/>
                <w:sz w:val="24"/>
              </w:rPr>
              <w:t>性别</w:t>
            </w:r>
          </w:p>
        </w:tc>
        <w:tc>
          <w:tcPr>
            <w:tcW w:w="4056" w:type="dxa"/>
            <w:noWrap w:val="0"/>
            <w:vAlign w:val="center"/>
          </w:tcPr>
          <w:p w14:paraId="49A01D75">
            <w:pPr>
              <w:rPr>
                <w:rFonts w:hint="eastAsia"/>
                <w:i/>
                <w:iCs/>
                <w:sz w:val="24"/>
              </w:rPr>
            </w:pPr>
          </w:p>
        </w:tc>
      </w:tr>
      <w:tr w14:paraId="196E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7" w:hRule="atLeast"/>
        </w:trPr>
        <w:tc>
          <w:tcPr>
            <w:tcW w:w="1303" w:type="dxa"/>
            <w:noWrap w:val="0"/>
            <w:vAlign w:val="center"/>
          </w:tcPr>
          <w:p w14:paraId="3F86DB7A">
            <w:pPr>
              <w:jc w:val="center"/>
              <w:rPr>
                <w:rFonts w:hint="eastAsia"/>
                <w:sz w:val="24"/>
              </w:rPr>
            </w:pPr>
            <w:r>
              <w:rPr>
                <w:rFonts w:hint="eastAsia"/>
                <w:sz w:val="24"/>
              </w:rPr>
              <w:t>单位</w:t>
            </w:r>
          </w:p>
        </w:tc>
        <w:tc>
          <w:tcPr>
            <w:tcW w:w="2837" w:type="dxa"/>
            <w:noWrap w:val="0"/>
            <w:vAlign w:val="center"/>
          </w:tcPr>
          <w:p w14:paraId="22328794">
            <w:pPr>
              <w:jc w:val="center"/>
              <w:rPr>
                <w:rFonts w:hint="eastAsia"/>
                <w:sz w:val="24"/>
              </w:rPr>
            </w:pPr>
          </w:p>
        </w:tc>
        <w:tc>
          <w:tcPr>
            <w:tcW w:w="1044" w:type="dxa"/>
            <w:noWrap w:val="0"/>
            <w:vAlign w:val="center"/>
          </w:tcPr>
          <w:p w14:paraId="2D810893">
            <w:pPr>
              <w:jc w:val="center"/>
              <w:rPr>
                <w:rFonts w:hint="eastAsia"/>
                <w:sz w:val="24"/>
              </w:rPr>
            </w:pPr>
            <w:r>
              <w:rPr>
                <w:rFonts w:hint="eastAsia"/>
                <w:sz w:val="24"/>
              </w:rPr>
              <w:t>省市</w:t>
            </w:r>
          </w:p>
        </w:tc>
        <w:tc>
          <w:tcPr>
            <w:tcW w:w="4056" w:type="dxa"/>
            <w:noWrap w:val="0"/>
            <w:vAlign w:val="center"/>
          </w:tcPr>
          <w:p w14:paraId="7181B2F1">
            <w:pPr>
              <w:rPr>
                <w:rFonts w:hint="eastAsia"/>
                <w:sz w:val="24"/>
              </w:rPr>
            </w:pPr>
          </w:p>
          <w:p w14:paraId="36967902">
            <w:pPr>
              <w:jc w:val="center"/>
              <w:rPr>
                <w:rFonts w:hint="eastAsia"/>
                <w:sz w:val="24"/>
              </w:rPr>
            </w:pPr>
            <w:r>
              <w:rPr>
                <w:rFonts w:hint="eastAsia"/>
                <w:sz w:val="24"/>
              </w:rPr>
              <w:t xml:space="preserve"> </w:t>
            </w:r>
          </w:p>
        </w:tc>
      </w:tr>
      <w:tr w14:paraId="1A86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7" w:hRule="atLeast"/>
        </w:trPr>
        <w:tc>
          <w:tcPr>
            <w:tcW w:w="1303" w:type="dxa"/>
            <w:noWrap w:val="0"/>
            <w:vAlign w:val="center"/>
          </w:tcPr>
          <w:p w14:paraId="7D81A345">
            <w:pPr>
              <w:jc w:val="center"/>
              <w:rPr>
                <w:rFonts w:hint="eastAsia"/>
                <w:b/>
                <w:bCs/>
                <w:sz w:val="24"/>
              </w:rPr>
            </w:pPr>
            <w:r>
              <w:rPr>
                <w:rFonts w:hint="eastAsia"/>
                <w:sz w:val="24"/>
              </w:rPr>
              <w:t>原有级别</w:t>
            </w:r>
          </w:p>
        </w:tc>
        <w:tc>
          <w:tcPr>
            <w:tcW w:w="2837" w:type="dxa"/>
            <w:noWrap w:val="0"/>
            <w:vAlign w:val="center"/>
          </w:tcPr>
          <w:p w14:paraId="71925858">
            <w:pPr>
              <w:jc w:val="center"/>
              <w:rPr>
                <w:b/>
                <w:bCs/>
                <w:sz w:val="24"/>
              </w:rPr>
            </w:pPr>
          </w:p>
        </w:tc>
        <w:tc>
          <w:tcPr>
            <w:tcW w:w="1044" w:type="dxa"/>
            <w:noWrap w:val="0"/>
            <w:vAlign w:val="center"/>
          </w:tcPr>
          <w:p w14:paraId="5C04455E">
            <w:pPr>
              <w:jc w:val="center"/>
              <w:rPr>
                <w:rFonts w:hint="eastAsia"/>
                <w:sz w:val="24"/>
              </w:rPr>
            </w:pPr>
            <w:r>
              <w:rPr>
                <w:rFonts w:hint="eastAsia"/>
                <w:sz w:val="24"/>
              </w:rPr>
              <w:t>审批时间</w:t>
            </w:r>
          </w:p>
        </w:tc>
        <w:tc>
          <w:tcPr>
            <w:tcW w:w="4056" w:type="dxa"/>
            <w:noWrap w:val="0"/>
            <w:vAlign w:val="center"/>
          </w:tcPr>
          <w:p w14:paraId="0A2F103D">
            <w:pPr>
              <w:rPr>
                <w:rFonts w:hint="eastAsia"/>
                <w:sz w:val="24"/>
              </w:rPr>
            </w:pPr>
          </w:p>
        </w:tc>
      </w:tr>
      <w:tr w14:paraId="3F3C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5" w:hRule="atLeast"/>
        </w:trPr>
        <w:tc>
          <w:tcPr>
            <w:tcW w:w="1303" w:type="dxa"/>
            <w:noWrap w:val="0"/>
            <w:vAlign w:val="center"/>
          </w:tcPr>
          <w:p w14:paraId="6FF6DDE3">
            <w:pPr>
              <w:jc w:val="center"/>
              <w:rPr>
                <w:rFonts w:hint="eastAsia"/>
                <w:sz w:val="24"/>
              </w:rPr>
            </w:pPr>
            <w:r>
              <w:rPr>
                <w:rFonts w:hint="eastAsia"/>
                <w:sz w:val="24"/>
              </w:rPr>
              <w:t>申请级别</w:t>
            </w:r>
          </w:p>
        </w:tc>
        <w:tc>
          <w:tcPr>
            <w:tcW w:w="2837" w:type="dxa"/>
            <w:noWrap w:val="0"/>
            <w:vAlign w:val="center"/>
          </w:tcPr>
          <w:p w14:paraId="49D730DD">
            <w:pPr>
              <w:jc w:val="center"/>
              <w:rPr>
                <w:rFonts w:hint="eastAsia"/>
                <w:b/>
                <w:bCs/>
                <w:sz w:val="24"/>
              </w:rPr>
            </w:pPr>
          </w:p>
        </w:tc>
        <w:tc>
          <w:tcPr>
            <w:tcW w:w="1044" w:type="dxa"/>
            <w:noWrap w:val="0"/>
            <w:vAlign w:val="center"/>
          </w:tcPr>
          <w:p w14:paraId="7216CFE8">
            <w:pPr>
              <w:jc w:val="center"/>
              <w:rPr>
                <w:rFonts w:hint="eastAsia"/>
                <w:sz w:val="24"/>
              </w:rPr>
            </w:pPr>
            <w:r>
              <w:rPr>
                <w:rFonts w:hint="eastAsia"/>
                <w:sz w:val="24"/>
              </w:rPr>
              <w:t>申请时间</w:t>
            </w:r>
          </w:p>
        </w:tc>
        <w:tc>
          <w:tcPr>
            <w:tcW w:w="4056" w:type="dxa"/>
            <w:noWrap w:val="0"/>
            <w:vAlign w:val="center"/>
          </w:tcPr>
          <w:p w14:paraId="2694E30B">
            <w:pPr>
              <w:rPr>
                <w:rFonts w:hint="eastAsia"/>
                <w:sz w:val="24"/>
                <w:highlight w:val="yellow"/>
              </w:rPr>
            </w:pPr>
            <w:r>
              <w:rPr>
                <w:rFonts w:hint="eastAsia"/>
                <w:sz w:val="24"/>
              </w:rPr>
              <w:t xml:space="preserve"> </w:t>
            </w:r>
          </w:p>
        </w:tc>
      </w:tr>
      <w:tr w14:paraId="04C7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1" w:hRule="atLeast"/>
        </w:trPr>
        <w:tc>
          <w:tcPr>
            <w:tcW w:w="1303" w:type="dxa"/>
            <w:noWrap w:val="0"/>
            <w:vAlign w:val="center"/>
          </w:tcPr>
          <w:p w14:paraId="27021E37">
            <w:pPr>
              <w:jc w:val="center"/>
              <w:rPr>
                <w:rFonts w:hint="eastAsia"/>
                <w:sz w:val="24"/>
              </w:rPr>
            </w:pPr>
            <w:r>
              <w:rPr>
                <w:rFonts w:hint="eastAsia"/>
                <w:sz w:val="24"/>
              </w:rPr>
              <w:t>微信号</w:t>
            </w:r>
          </w:p>
        </w:tc>
        <w:tc>
          <w:tcPr>
            <w:tcW w:w="2837" w:type="dxa"/>
            <w:noWrap w:val="0"/>
            <w:vAlign w:val="center"/>
          </w:tcPr>
          <w:p w14:paraId="7AC29B70">
            <w:pPr>
              <w:rPr>
                <w:rFonts w:hint="eastAsia"/>
                <w:sz w:val="24"/>
              </w:rPr>
            </w:pPr>
          </w:p>
        </w:tc>
        <w:tc>
          <w:tcPr>
            <w:tcW w:w="1044" w:type="dxa"/>
            <w:noWrap w:val="0"/>
            <w:vAlign w:val="center"/>
          </w:tcPr>
          <w:p w14:paraId="5F2522AC">
            <w:pPr>
              <w:jc w:val="center"/>
              <w:rPr>
                <w:rFonts w:hint="eastAsia"/>
                <w:sz w:val="24"/>
              </w:rPr>
            </w:pPr>
            <w:r>
              <w:rPr>
                <w:rFonts w:hint="eastAsia"/>
                <w:sz w:val="24"/>
              </w:rPr>
              <w:t>邮箱</w:t>
            </w:r>
          </w:p>
        </w:tc>
        <w:tc>
          <w:tcPr>
            <w:tcW w:w="4056" w:type="dxa"/>
            <w:noWrap w:val="0"/>
            <w:vAlign w:val="center"/>
          </w:tcPr>
          <w:p w14:paraId="55A7EF4F">
            <w:pPr>
              <w:rPr>
                <w:rFonts w:hint="eastAsia"/>
                <w:sz w:val="24"/>
              </w:rPr>
            </w:pPr>
          </w:p>
        </w:tc>
      </w:tr>
      <w:tr w14:paraId="0A61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1" w:hRule="atLeast"/>
        </w:trPr>
        <w:tc>
          <w:tcPr>
            <w:tcW w:w="1303" w:type="dxa"/>
            <w:noWrap w:val="0"/>
            <w:vAlign w:val="center"/>
          </w:tcPr>
          <w:p w14:paraId="5A87EDA3">
            <w:pPr>
              <w:spacing w:line="480" w:lineRule="auto"/>
              <w:jc w:val="center"/>
              <w:rPr>
                <w:rFonts w:hint="eastAsia"/>
                <w:sz w:val="24"/>
              </w:rPr>
            </w:pPr>
            <w:r>
              <w:rPr>
                <w:rFonts w:hint="eastAsia"/>
                <w:sz w:val="24"/>
              </w:rPr>
              <w:t>电话</w:t>
            </w:r>
          </w:p>
        </w:tc>
        <w:tc>
          <w:tcPr>
            <w:tcW w:w="2837" w:type="dxa"/>
            <w:noWrap w:val="0"/>
            <w:vAlign w:val="center"/>
          </w:tcPr>
          <w:p w14:paraId="69C3EEA5">
            <w:pPr>
              <w:rPr>
                <w:rFonts w:hint="eastAsia"/>
                <w:sz w:val="24"/>
              </w:rPr>
            </w:pPr>
          </w:p>
        </w:tc>
        <w:tc>
          <w:tcPr>
            <w:tcW w:w="1044" w:type="dxa"/>
            <w:noWrap w:val="0"/>
            <w:vAlign w:val="center"/>
          </w:tcPr>
          <w:p w14:paraId="4DC3D97A">
            <w:pPr>
              <w:jc w:val="center"/>
              <w:rPr>
                <w:rFonts w:hint="eastAsia"/>
                <w:sz w:val="24"/>
              </w:rPr>
            </w:pPr>
            <w:r>
              <w:rPr>
                <w:rFonts w:hint="eastAsia"/>
                <w:sz w:val="24"/>
              </w:rPr>
              <w:t>身份证号</w:t>
            </w:r>
          </w:p>
        </w:tc>
        <w:tc>
          <w:tcPr>
            <w:tcW w:w="4056" w:type="dxa"/>
            <w:noWrap w:val="0"/>
            <w:vAlign w:val="center"/>
          </w:tcPr>
          <w:p w14:paraId="1A58C043">
            <w:pPr>
              <w:rPr>
                <w:rFonts w:hint="eastAsia"/>
                <w:sz w:val="24"/>
              </w:rPr>
            </w:pPr>
          </w:p>
        </w:tc>
      </w:tr>
      <w:tr w14:paraId="4F8A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1" w:hRule="atLeast"/>
        </w:trPr>
        <w:tc>
          <w:tcPr>
            <w:tcW w:w="1303" w:type="dxa"/>
            <w:noWrap w:val="0"/>
            <w:vAlign w:val="center"/>
          </w:tcPr>
          <w:p w14:paraId="38783874">
            <w:pPr>
              <w:spacing w:line="480" w:lineRule="auto"/>
              <w:jc w:val="center"/>
              <w:rPr>
                <w:rFonts w:hint="eastAsia"/>
                <w:sz w:val="24"/>
              </w:rPr>
            </w:pPr>
            <w:r>
              <w:rPr>
                <w:rFonts w:hint="eastAsia"/>
                <w:sz w:val="24"/>
              </w:rPr>
              <w:t>邮寄地址</w:t>
            </w:r>
          </w:p>
        </w:tc>
        <w:tc>
          <w:tcPr>
            <w:tcW w:w="7937" w:type="dxa"/>
            <w:gridSpan w:val="3"/>
            <w:noWrap w:val="0"/>
            <w:vAlign w:val="center"/>
          </w:tcPr>
          <w:p w14:paraId="7A6612C5">
            <w:pPr>
              <w:rPr>
                <w:rFonts w:hint="eastAsia"/>
                <w:sz w:val="24"/>
              </w:rPr>
            </w:pPr>
          </w:p>
        </w:tc>
      </w:tr>
      <w:tr w14:paraId="0BB2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79" w:hRule="atLeast"/>
        </w:trPr>
        <w:tc>
          <w:tcPr>
            <w:tcW w:w="9240" w:type="dxa"/>
            <w:gridSpan w:val="4"/>
            <w:noWrap w:val="0"/>
            <w:vAlign w:val="center"/>
          </w:tcPr>
          <w:p w14:paraId="2DDE1613">
            <w:pPr>
              <w:rPr>
                <w:rFonts w:hint="eastAsia"/>
                <w:sz w:val="24"/>
              </w:rPr>
            </w:pPr>
            <w:r>
              <w:rPr>
                <w:rFonts w:hint="eastAsia"/>
                <w:sz w:val="24"/>
              </w:rPr>
              <w:t>培训经历：</w:t>
            </w:r>
          </w:p>
        </w:tc>
      </w:tr>
      <w:tr w14:paraId="2384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46" w:hRule="atLeast"/>
        </w:trPr>
        <w:tc>
          <w:tcPr>
            <w:tcW w:w="9240" w:type="dxa"/>
            <w:gridSpan w:val="4"/>
            <w:noWrap w:val="0"/>
            <w:vAlign w:val="center"/>
          </w:tcPr>
          <w:p w14:paraId="1A9C3495">
            <w:pPr>
              <w:rPr>
                <w:rFonts w:hint="eastAsia"/>
                <w:sz w:val="24"/>
              </w:rPr>
            </w:pPr>
            <w:r>
              <w:rPr>
                <w:rFonts w:hint="eastAsia"/>
                <w:sz w:val="24"/>
              </w:rPr>
              <w:t>执裁经历：</w:t>
            </w:r>
          </w:p>
        </w:tc>
      </w:tr>
      <w:tr w14:paraId="3154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0" w:hRule="atLeast"/>
        </w:trPr>
        <w:tc>
          <w:tcPr>
            <w:tcW w:w="9240" w:type="dxa"/>
            <w:gridSpan w:val="4"/>
            <w:noWrap w:val="0"/>
            <w:vAlign w:val="center"/>
          </w:tcPr>
          <w:p w14:paraId="5B129770">
            <w:pPr>
              <w:jc w:val="left"/>
              <w:rPr>
                <w:rFonts w:hint="default"/>
                <w:b/>
                <w:bCs/>
                <w:color w:val="FF0000"/>
                <w:sz w:val="24"/>
                <w:lang w:val="en-US" w:eastAsia="zh-CN"/>
              </w:rPr>
            </w:pPr>
            <w:r>
              <w:rPr>
                <w:rFonts w:hint="eastAsia"/>
                <w:b/>
                <w:bCs/>
                <w:color w:val="FF0000"/>
                <w:sz w:val="24"/>
                <w:lang w:val="en-US" w:eastAsia="zh-CN"/>
              </w:rPr>
              <w:t>附件：（相关资料请复印后填写相关信息装订在此登记申请表后）</w:t>
            </w:r>
          </w:p>
          <w:p w14:paraId="5AF3F071">
            <w:pPr>
              <w:jc w:val="left"/>
              <w:rPr>
                <w:rFonts w:hint="eastAsia"/>
                <w:sz w:val="24"/>
                <w:lang w:val="en-US" w:eastAsia="zh-CN"/>
              </w:rPr>
            </w:pPr>
            <w:r>
              <w:rPr>
                <w:rFonts w:hint="eastAsia"/>
                <w:sz w:val="24"/>
                <w:lang w:val="en-US" w:eastAsia="zh-CN"/>
              </w:rPr>
              <w:t>执裁经历（国家体育总局体操运动管理中心主办的啦啦操赛事）可在啦啦操Go我的经历中查询执裁记录，如其他赛事请提供秩序册裁判委员会名单截图，或其他可证明参与执裁的相关资料（复印件）和裁判员资质证书（可在啦啦操Go我的经历中查询）</w:t>
            </w:r>
          </w:p>
          <w:p w14:paraId="7D976388">
            <w:pPr>
              <w:jc w:val="left"/>
              <w:rPr>
                <w:rFonts w:hint="eastAsia" w:eastAsia="宋体"/>
                <w:sz w:val="24"/>
                <w:lang w:val="en-US" w:eastAsia="zh-CN"/>
              </w:rPr>
            </w:pPr>
          </w:p>
        </w:tc>
      </w:tr>
    </w:tbl>
    <w:p w14:paraId="05C5D36D"/>
    <w:p w14:paraId="1EC1E83D"/>
    <w:p w14:paraId="534ACF10">
      <w:pPr>
        <w:jc w:val="both"/>
        <w:rPr>
          <w:rFonts w:hint="eastAsia" w:ascii="仿宋" w:hAnsi="仿宋" w:eastAsia="仿宋" w:cs="仿宋_GB2312"/>
          <w:b/>
          <w:bCs/>
          <w:sz w:val="32"/>
          <w:szCs w:val="32"/>
        </w:rPr>
      </w:pPr>
    </w:p>
    <w:p w14:paraId="07B18590">
      <w:pPr>
        <w:ind w:firstLine="1285" w:firstLineChars="400"/>
        <w:jc w:val="both"/>
        <w:rPr>
          <w:rFonts w:hint="eastAsia" w:ascii="仿宋" w:hAnsi="仿宋" w:eastAsia="仿宋" w:cs="仿宋_GB2312"/>
          <w:b/>
          <w:bCs/>
          <w:sz w:val="32"/>
          <w:szCs w:val="32"/>
        </w:rPr>
      </w:pPr>
    </w:p>
    <w:p w14:paraId="6C3629AE">
      <w:pPr>
        <w:ind w:firstLine="1285" w:firstLineChars="400"/>
        <w:jc w:val="both"/>
        <w:rPr>
          <w:rFonts w:hint="default" w:eastAsia="仿宋"/>
          <w:b/>
          <w:bCs/>
          <w:sz w:val="24"/>
          <w:szCs w:val="32"/>
          <w:lang w:val="en-US" w:eastAsia="zh-CN"/>
        </w:rPr>
      </w:pPr>
      <w:r>
        <w:rPr>
          <w:rFonts w:hint="eastAsia" w:ascii="仿宋" w:hAnsi="仿宋" w:eastAsia="仿宋" w:cs="仿宋_GB2312"/>
          <w:b/>
          <w:bCs/>
          <w:sz w:val="32"/>
          <w:szCs w:val="32"/>
        </w:rPr>
        <w:t>啦啦操裁判员技术等级认证</w:t>
      </w:r>
      <w:r>
        <w:rPr>
          <w:rFonts w:hint="eastAsia" w:ascii="仿宋" w:hAnsi="仿宋" w:eastAsia="仿宋" w:cs="仿宋_GB2312"/>
          <w:b/>
          <w:bCs/>
          <w:sz w:val="32"/>
          <w:szCs w:val="32"/>
          <w:lang w:val="en-US" w:eastAsia="zh-CN"/>
        </w:rPr>
        <w:t>相关规定说明</w:t>
      </w:r>
    </w:p>
    <w:p w14:paraId="52CDCEC5"/>
    <w:p w14:paraId="753C3097"/>
    <w:p w14:paraId="33237D29">
      <w:pPr>
        <w:snapToGrid w:val="0"/>
        <w:spacing w:line="460" w:lineRule="exact"/>
        <w:ind w:firstLine="240" w:firstLineChars="100"/>
        <w:rPr>
          <w:rFonts w:hint="eastAsia" w:ascii="仿宋" w:hAnsi="仿宋" w:eastAsia="仿宋" w:cs="仿宋_GB2312"/>
          <w:sz w:val="24"/>
          <w:szCs w:val="24"/>
        </w:rPr>
      </w:pPr>
      <w:r>
        <w:rPr>
          <w:rFonts w:hint="eastAsia" w:ascii="仿宋" w:hAnsi="仿宋" w:eastAsia="仿宋" w:cs="仿宋_GB2312"/>
          <w:sz w:val="24"/>
          <w:szCs w:val="24"/>
        </w:rPr>
        <w:t>啦啦操裁判员技术等级认证工作中关于执裁经历的认定按照以下标准执行：</w:t>
      </w:r>
    </w:p>
    <w:tbl>
      <w:tblPr>
        <w:tblStyle w:val="2"/>
        <w:tblW w:w="9209"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5670"/>
        <w:gridCol w:w="1418"/>
      </w:tblGrid>
      <w:tr w14:paraId="2C58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21" w:type="dxa"/>
            <w:noWrap w:val="0"/>
            <w:vAlign w:val="center"/>
          </w:tcPr>
          <w:p w14:paraId="600F7688">
            <w:pPr>
              <w:snapToGrid w:val="0"/>
              <w:spacing w:line="40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赛事级别</w:t>
            </w:r>
          </w:p>
        </w:tc>
        <w:tc>
          <w:tcPr>
            <w:tcW w:w="5670" w:type="dxa"/>
            <w:noWrap w:val="0"/>
            <w:vAlign w:val="center"/>
          </w:tcPr>
          <w:p w14:paraId="17FEDAA2">
            <w:pPr>
              <w:snapToGrid w:val="0"/>
              <w:spacing w:line="40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赛事名称</w:t>
            </w:r>
          </w:p>
        </w:tc>
        <w:tc>
          <w:tcPr>
            <w:tcW w:w="1418" w:type="dxa"/>
            <w:noWrap w:val="0"/>
            <w:vAlign w:val="center"/>
          </w:tcPr>
          <w:p w14:paraId="6E6CB257">
            <w:pPr>
              <w:snapToGrid w:val="0"/>
              <w:spacing w:line="40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积分标准</w:t>
            </w:r>
          </w:p>
        </w:tc>
      </w:tr>
      <w:tr w14:paraId="047E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411866A9">
            <w:pPr>
              <w:snapToGrid w:val="0"/>
              <w:spacing w:line="40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一级赛事</w:t>
            </w:r>
          </w:p>
        </w:tc>
        <w:tc>
          <w:tcPr>
            <w:tcW w:w="5670" w:type="dxa"/>
            <w:noWrap w:val="0"/>
            <w:vAlign w:val="center"/>
          </w:tcPr>
          <w:p w14:paraId="5235FA16">
            <w:pPr>
              <w:snapToGrid w:val="0"/>
              <w:spacing w:line="400" w:lineRule="atLeast"/>
              <w:rPr>
                <w:rFonts w:hint="eastAsia" w:ascii="仿宋_GB2312" w:hAnsi="仿宋_GB2312" w:eastAsia="仿宋_GB2312" w:cs="仿宋_GB2312"/>
                <w:szCs w:val="21"/>
              </w:rPr>
            </w:pPr>
            <w:r>
              <w:rPr>
                <w:rFonts w:hint="eastAsia" w:ascii="仿宋_GB2312" w:hAnsi="仿宋_GB2312" w:eastAsia="仿宋_GB2312" w:cs="仿宋_GB2312"/>
                <w:szCs w:val="21"/>
              </w:rPr>
              <w:t>全国啦啦操联赛总决赛、全国啦啦操锦标赛、</w:t>
            </w:r>
          </w:p>
          <w:p w14:paraId="46325A2E">
            <w:pPr>
              <w:snapToGrid w:val="0"/>
              <w:spacing w:line="400" w:lineRule="atLeast"/>
              <w:rPr>
                <w:rFonts w:hint="eastAsia" w:ascii="仿宋_GB2312" w:hAnsi="仿宋_GB2312" w:eastAsia="仿宋_GB2312" w:cs="仿宋_GB2312"/>
                <w:szCs w:val="21"/>
              </w:rPr>
            </w:pPr>
            <w:r>
              <w:rPr>
                <w:rFonts w:hint="eastAsia" w:ascii="仿宋_GB2312" w:hAnsi="仿宋_GB2312" w:eastAsia="仿宋_GB2312" w:cs="仿宋_GB2312"/>
                <w:szCs w:val="21"/>
              </w:rPr>
              <w:t>全国啦啦操冠军赛、全国青少年啦啦操精英赛、</w:t>
            </w:r>
          </w:p>
          <w:p w14:paraId="6AB0E36B">
            <w:pPr>
              <w:snapToGrid w:val="0"/>
              <w:spacing w:line="400" w:lineRule="atLeast"/>
              <w:rPr>
                <w:rFonts w:hint="eastAsia" w:ascii="仿宋_GB2312" w:hAnsi="仿宋_GB2312" w:eastAsia="仿宋_GB2312" w:cs="仿宋_GB2312"/>
                <w:szCs w:val="21"/>
              </w:rPr>
            </w:pPr>
            <w:r>
              <w:rPr>
                <w:rFonts w:hint="eastAsia" w:ascii="仿宋_GB2312" w:hAnsi="仿宋_GB2312" w:eastAsia="仿宋_GB2312" w:cs="仿宋_GB2312"/>
                <w:szCs w:val="21"/>
              </w:rPr>
              <w:t>全国啦啦操俱乐部联赛总决赛、</w:t>
            </w:r>
          </w:p>
          <w:p w14:paraId="0DDF6DC2">
            <w:pPr>
              <w:snapToGrid w:val="0"/>
              <w:spacing w:line="400" w:lineRule="atLeast"/>
              <w:rPr>
                <w:rFonts w:ascii="仿宋_GB2312" w:hAnsi="仿宋_GB2312" w:eastAsia="仿宋_GB2312" w:cs="仿宋_GB2312"/>
                <w:szCs w:val="21"/>
              </w:rPr>
            </w:pPr>
            <w:r>
              <w:rPr>
                <w:rFonts w:hint="eastAsia" w:ascii="仿宋_GB2312" w:hAnsi="仿宋_GB2312" w:eastAsia="仿宋_GB2312" w:cs="仿宋_GB2312"/>
                <w:szCs w:val="21"/>
              </w:rPr>
              <w:t>国家体育总局主办的综合性运动会的啦啦操比赛、</w:t>
            </w:r>
          </w:p>
          <w:p w14:paraId="06BA880C">
            <w:pPr>
              <w:snapToGrid w:val="0"/>
              <w:spacing w:line="400" w:lineRule="atLeast"/>
              <w:rPr>
                <w:rFonts w:hint="eastAsia" w:ascii="仿宋_GB2312" w:hAnsi="仿宋_GB2312" w:eastAsia="仿宋_GB2312" w:cs="仿宋_GB2312"/>
                <w:szCs w:val="21"/>
              </w:rPr>
            </w:pPr>
            <w:r>
              <w:rPr>
                <w:rFonts w:hint="eastAsia" w:ascii="仿宋_GB2312" w:hAnsi="仿宋_GB2312" w:eastAsia="仿宋_GB2312" w:cs="仿宋_GB2312"/>
                <w:szCs w:val="21"/>
              </w:rPr>
              <w:t>国内举办的国际啦啦操比赛</w:t>
            </w:r>
          </w:p>
        </w:tc>
        <w:tc>
          <w:tcPr>
            <w:tcW w:w="1418" w:type="dxa"/>
            <w:noWrap w:val="0"/>
            <w:vAlign w:val="center"/>
          </w:tcPr>
          <w:p w14:paraId="0ABF0FE4">
            <w:pPr>
              <w:snapToGrid w:val="0"/>
              <w:spacing w:line="40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5分/次</w:t>
            </w:r>
          </w:p>
        </w:tc>
      </w:tr>
      <w:tr w14:paraId="1152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47E51D50">
            <w:pPr>
              <w:snapToGrid w:val="0"/>
              <w:spacing w:line="40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二级赛事</w:t>
            </w:r>
          </w:p>
        </w:tc>
        <w:tc>
          <w:tcPr>
            <w:tcW w:w="5670" w:type="dxa"/>
            <w:noWrap w:val="0"/>
            <w:vAlign w:val="center"/>
          </w:tcPr>
          <w:p w14:paraId="52A4AC1E">
            <w:pPr>
              <w:snapToGrid w:val="0"/>
              <w:spacing w:line="400" w:lineRule="atLeast"/>
              <w:rPr>
                <w:rFonts w:hint="eastAsia" w:ascii="仿宋_GB2312" w:hAnsi="仿宋_GB2312" w:eastAsia="仿宋_GB2312" w:cs="仿宋_GB2312"/>
                <w:szCs w:val="21"/>
              </w:rPr>
            </w:pPr>
            <w:r>
              <w:rPr>
                <w:rFonts w:hint="eastAsia" w:ascii="仿宋_GB2312" w:hAnsi="仿宋_GB2312" w:eastAsia="仿宋_GB2312" w:cs="仿宋_GB2312"/>
                <w:szCs w:val="21"/>
              </w:rPr>
              <w:t>全国啦啦操联赛分站赛、全国啦啦操俱乐部联赛分站赛、</w:t>
            </w:r>
          </w:p>
          <w:p w14:paraId="062E1113">
            <w:pPr>
              <w:snapToGrid w:val="0"/>
              <w:spacing w:line="400" w:lineRule="atLeast"/>
              <w:rPr>
                <w:rFonts w:ascii="仿宋_GB2312" w:hAnsi="仿宋_GB2312" w:eastAsia="仿宋_GB2312" w:cs="仿宋_GB2312"/>
                <w:szCs w:val="21"/>
              </w:rPr>
            </w:pPr>
            <w:r>
              <w:rPr>
                <w:rFonts w:hint="eastAsia" w:ascii="仿宋_GB2312" w:hAnsi="仿宋_GB2312" w:eastAsia="仿宋_GB2312" w:cs="仿宋_GB2312"/>
                <w:szCs w:val="21"/>
              </w:rPr>
              <w:t>全国啦啦操社区运动会、中国大学生啦啦操锦标赛、</w:t>
            </w:r>
          </w:p>
          <w:p w14:paraId="215E6C9D">
            <w:pPr>
              <w:snapToGrid w:val="0"/>
              <w:spacing w:line="400" w:lineRule="atLeast"/>
              <w:rPr>
                <w:rFonts w:hint="eastAsia" w:ascii="仿宋_GB2312" w:hAnsi="仿宋_GB2312" w:eastAsia="仿宋_GB2312" w:cs="仿宋_GB2312"/>
                <w:szCs w:val="21"/>
              </w:rPr>
            </w:pPr>
            <w:r>
              <w:rPr>
                <w:rFonts w:hint="eastAsia" w:ascii="仿宋_GB2312" w:hAnsi="仿宋_GB2312" w:eastAsia="仿宋_GB2312" w:cs="仿宋_GB2312"/>
                <w:szCs w:val="21"/>
              </w:rPr>
              <w:t>中国中学生啦啦操锦标赛、全国（城市）少儿啦啦操精英赛、全国（城市）青少年啦啦操挑战赛、</w:t>
            </w:r>
          </w:p>
          <w:p w14:paraId="56BBE773">
            <w:pPr>
              <w:snapToGrid w:val="0"/>
              <w:spacing w:line="400" w:lineRule="atLeast"/>
              <w:rPr>
                <w:rFonts w:hint="eastAsia" w:ascii="仿宋_GB2312" w:hAnsi="仿宋_GB2312" w:eastAsia="仿宋_GB2312" w:cs="仿宋_GB2312"/>
                <w:szCs w:val="21"/>
              </w:rPr>
            </w:pPr>
            <w:r>
              <w:rPr>
                <w:rFonts w:hint="eastAsia" w:ascii="仿宋_GB2312" w:hAnsi="仿宋_GB2312" w:eastAsia="仿宋_GB2312" w:cs="仿宋_GB2312"/>
                <w:szCs w:val="21"/>
              </w:rPr>
              <w:t>中国蹦床与技巧协会主办的其它啦啦操区域性赛事、</w:t>
            </w:r>
          </w:p>
        </w:tc>
        <w:tc>
          <w:tcPr>
            <w:tcW w:w="1418" w:type="dxa"/>
            <w:noWrap w:val="0"/>
            <w:vAlign w:val="center"/>
          </w:tcPr>
          <w:p w14:paraId="73459BDF">
            <w:pPr>
              <w:snapToGrid w:val="0"/>
              <w:spacing w:line="40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3分/次</w:t>
            </w:r>
          </w:p>
        </w:tc>
      </w:tr>
      <w:tr w14:paraId="5328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21" w:type="dxa"/>
            <w:noWrap w:val="0"/>
            <w:vAlign w:val="center"/>
          </w:tcPr>
          <w:p w14:paraId="4FD7F24F">
            <w:pPr>
              <w:snapToGrid w:val="0"/>
              <w:spacing w:line="400" w:lineRule="atLeast"/>
              <w:jc w:val="center"/>
              <w:rPr>
                <w:rFonts w:hint="eastAsia" w:ascii="仿宋_GB2312" w:hAnsi="仿宋_GB2312" w:eastAsia="仿宋_GB2312" w:cs="仿宋_GB2312"/>
                <w:szCs w:val="21"/>
              </w:rPr>
            </w:pPr>
            <w:bookmarkStart w:id="0" w:name="OLE_LINK9"/>
            <w:bookmarkStart w:id="1" w:name="OLE_LINK8"/>
            <w:r>
              <w:rPr>
                <w:rFonts w:hint="eastAsia" w:ascii="仿宋_GB2312" w:hAnsi="仿宋_GB2312" w:eastAsia="仿宋_GB2312" w:cs="仿宋_GB2312"/>
                <w:szCs w:val="21"/>
              </w:rPr>
              <w:t>三级赛事</w:t>
            </w:r>
            <w:bookmarkEnd w:id="0"/>
            <w:bookmarkEnd w:id="1"/>
          </w:p>
        </w:tc>
        <w:tc>
          <w:tcPr>
            <w:tcW w:w="5670" w:type="dxa"/>
            <w:noWrap w:val="0"/>
            <w:vAlign w:val="center"/>
          </w:tcPr>
          <w:p w14:paraId="6CC323F9">
            <w:pPr>
              <w:snapToGrid w:val="0"/>
              <w:spacing w:line="400" w:lineRule="atLeast"/>
              <w:rPr>
                <w:rFonts w:hint="eastAsia" w:ascii="仿宋_GB2312" w:hAnsi="仿宋_GB2312" w:eastAsia="仿宋_GB2312" w:cs="仿宋_GB2312"/>
                <w:szCs w:val="21"/>
              </w:rPr>
            </w:pPr>
            <w:r>
              <w:rPr>
                <w:rFonts w:hint="eastAsia" w:ascii="仿宋_GB2312" w:hAnsi="仿宋_GB2312" w:eastAsia="仿宋_GB2312" w:cs="仿宋_GB2312"/>
                <w:szCs w:val="21"/>
              </w:rPr>
              <w:t>各省级啦啦操协会举办的啦啦操赛事</w:t>
            </w:r>
          </w:p>
        </w:tc>
        <w:tc>
          <w:tcPr>
            <w:tcW w:w="1418" w:type="dxa"/>
            <w:noWrap w:val="0"/>
            <w:vAlign w:val="center"/>
          </w:tcPr>
          <w:p w14:paraId="35A38B86">
            <w:pPr>
              <w:snapToGrid w:val="0"/>
              <w:spacing w:line="400" w:lineRule="atLeast"/>
              <w:jc w:val="center"/>
              <w:rPr>
                <w:rFonts w:hint="eastAsia" w:ascii="仿宋_GB2312" w:hAnsi="仿宋_GB2312" w:eastAsia="仿宋_GB2312" w:cs="仿宋_GB2312"/>
                <w:szCs w:val="21"/>
              </w:rPr>
            </w:pPr>
            <w:bookmarkStart w:id="2" w:name="OLE_LINK12"/>
            <w:bookmarkStart w:id="3" w:name="OLE_LINK13"/>
            <w:r>
              <w:rPr>
                <w:rFonts w:hint="eastAsia" w:ascii="仿宋_GB2312" w:hAnsi="仿宋_GB2312" w:eastAsia="仿宋_GB2312" w:cs="仿宋_GB2312"/>
                <w:szCs w:val="21"/>
              </w:rPr>
              <w:t>2分/次</w:t>
            </w:r>
            <w:bookmarkEnd w:id="2"/>
            <w:bookmarkEnd w:id="3"/>
          </w:p>
        </w:tc>
      </w:tr>
      <w:tr w14:paraId="5F35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21" w:type="dxa"/>
            <w:noWrap w:val="0"/>
            <w:vAlign w:val="center"/>
          </w:tcPr>
          <w:p w14:paraId="2A55782F">
            <w:pPr>
              <w:snapToGrid w:val="0"/>
              <w:spacing w:line="400" w:lineRule="atLeast"/>
              <w:jc w:val="center"/>
              <w:rPr>
                <w:rFonts w:hint="eastAsia" w:ascii="仿宋_GB2312" w:hAnsi="仿宋_GB2312" w:eastAsia="仿宋_GB2312" w:cs="仿宋_GB2312"/>
                <w:szCs w:val="21"/>
              </w:rPr>
            </w:pPr>
            <w:r>
              <w:rPr>
                <w:rFonts w:hint="eastAsia" w:ascii="宋体" w:hAnsi="宋体" w:cs="宋体"/>
                <w:szCs w:val="21"/>
              </w:rPr>
              <w:t>四</w:t>
            </w:r>
            <w:r>
              <w:rPr>
                <w:rFonts w:hint="eastAsia" w:ascii="仿宋_GB2312" w:hAnsi="仿宋_GB2312" w:eastAsia="仿宋_GB2312" w:cs="仿宋_GB2312"/>
                <w:szCs w:val="21"/>
              </w:rPr>
              <w:t>级赛事</w:t>
            </w:r>
          </w:p>
        </w:tc>
        <w:tc>
          <w:tcPr>
            <w:tcW w:w="5670" w:type="dxa"/>
            <w:noWrap w:val="0"/>
            <w:vAlign w:val="center"/>
          </w:tcPr>
          <w:p w14:paraId="1A6EACE9">
            <w:pPr>
              <w:snapToGrid w:val="0"/>
              <w:spacing w:line="400" w:lineRule="atLeast"/>
              <w:rPr>
                <w:rFonts w:hint="eastAsia" w:ascii="仿宋_GB2312" w:hAnsi="仿宋_GB2312" w:eastAsia="仿宋_GB2312" w:cs="仿宋_GB2312"/>
                <w:szCs w:val="21"/>
              </w:rPr>
            </w:pPr>
            <w:bookmarkStart w:id="4" w:name="OLE_LINK10"/>
            <w:bookmarkStart w:id="5" w:name="OLE_LINK11"/>
            <w:r>
              <w:rPr>
                <w:rFonts w:hint="eastAsia" w:ascii="仿宋_GB2312" w:hAnsi="仿宋_GB2312" w:eastAsia="仿宋_GB2312" w:cs="仿宋_GB2312"/>
                <w:szCs w:val="21"/>
              </w:rPr>
              <w:t>地市级啦啦操赛事</w:t>
            </w:r>
            <w:bookmarkEnd w:id="4"/>
            <w:bookmarkEnd w:id="5"/>
          </w:p>
        </w:tc>
        <w:tc>
          <w:tcPr>
            <w:tcW w:w="1418" w:type="dxa"/>
            <w:noWrap w:val="0"/>
            <w:vAlign w:val="center"/>
          </w:tcPr>
          <w:p w14:paraId="1380CE37">
            <w:pPr>
              <w:snapToGrid w:val="0"/>
              <w:spacing w:line="40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1分/次</w:t>
            </w:r>
          </w:p>
        </w:tc>
      </w:tr>
      <w:tr w14:paraId="6A07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21" w:type="dxa"/>
            <w:noWrap w:val="0"/>
            <w:vAlign w:val="center"/>
          </w:tcPr>
          <w:p w14:paraId="05C3B3BC">
            <w:pPr>
              <w:snapToGrid w:val="0"/>
              <w:spacing w:line="400" w:lineRule="atLeast"/>
              <w:jc w:val="center"/>
              <w:rPr>
                <w:rFonts w:hint="eastAsia" w:ascii="仿宋_GB2312" w:hAnsi="仿宋_GB2312" w:eastAsia="仿宋_GB2312" w:cs="仿宋_GB2312"/>
                <w:szCs w:val="21"/>
              </w:rPr>
            </w:pPr>
            <w:r>
              <w:rPr>
                <w:rFonts w:hint="eastAsia" w:ascii="宋体" w:hAnsi="宋体" w:cs="宋体"/>
                <w:szCs w:val="21"/>
              </w:rPr>
              <w:t>五</w:t>
            </w:r>
            <w:r>
              <w:rPr>
                <w:rFonts w:hint="eastAsia" w:ascii="仿宋_GB2312" w:hAnsi="仿宋_GB2312" w:eastAsia="仿宋_GB2312" w:cs="仿宋_GB2312"/>
                <w:szCs w:val="21"/>
              </w:rPr>
              <w:t>级赛事</w:t>
            </w:r>
          </w:p>
        </w:tc>
        <w:tc>
          <w:tcPr>
            <w:tcW w:w="5670" w:type="dxa"/>
            <w:noWrap w:val="0"/>
            <w:vAlign w:val="center"/>
          </w:tcPr>
          <w:p w14:paraId="486040D3">
            <w:pPr>
              <w:snapToGrid w:val="0"/>
              <w:spacing w:line="400" w:lineRule="atLeast"/>
              <w:rPr>
                <w:rFonts w:hint="eastAsia" w:ascii="仿宋_GB2312" w:hAnsi="仿宋_GB2312" w:eastAsia="仿宋_GB2312" w:cs="仿宋_GB2312"/>
                <w:szCs w:val="21"/>
              </w:rPr>
            </w:pPr>
            <w:r>
              <w:rPr>
                <w:rFonts w:hint="eastAsia" w:ascii="仿宋_GB2312" w:hAnsi="仿宋_GB2312" w:eastAsia="仿宋_GB2312" w:cs="仿宋_GB2312"/>
                <w:szCs w:val="21"/>
              </w:rPr>
              <w:t>区县级啦啦操赛事</w:t>
            </w:r>
          </w:p>
        </w:tc>
        <w:tc>
          <w:tcPr>
            <w:tcW w:w="1418" w:type="dxa"/>
            <w:noWrap w:val="0"/>
            <w:vAlign w:val="center"/>
          </w:tcPr>
          <w:p w14:paraId="4743F96D">
            <w:pPr>
              <w:snapToGrid w:val="0"/>
              <w:spacing w:line="40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0</w:t>
            </w:r>
            <w:r>
              <w:rPr>
                <w:rFonts w:hint="eastAsia" w:ascii="宋体" w:hAnsi="宋体" w:cs="宋体"/>
                <w:szCs w:val="21"/>
              </w:rPr>
              <w:t>.5</w:t>
            </w:r>
            <w:r>
              <w:rPr>
                <w:rFonts w:hint="eastAsia" w:ascii="仿宋_GB2312" w:hAnsi="仿宋_GB2312" w:eastAsia="仿宋_GB2312" w:cs="仿宋_GB2312"/>
                <w:szCs w:val="21"/>
              </w:rPr>
              <w:t>分/次</w:t>
            </w:r>
          </w:p>
        </w:tc>
      </w:tr>
    </w:tbl>
    <w:p w14:paraId="3811AE87">
      <w:pPr>
        <w:rPr>
          <w:rFonts w:hint="eastAsia" w:ascii="宋体" w:hAnsi="宋体" w:cs="仿宋_GB2312"/>
          <w:b/>
          <w:bCs/>
          <w:color w:val="000000"/>
          <w:szCs w:val="21"/>
        </w:rPr>
      </w:pPr>
      <w:r>
        <w:rPr>
          <w:rFonts w:hint="eastAsia" w:ascii="宋体" w:hAnsi="宋体" w:cs="仿宋_GB2312"/>
          <w:b/>
          <w:bCs/>
          <w:color w:val="000000"/>
          <w:szCs w:val="21"/>
        </w:rPr>
        <w:t>备注：1、每年仅认定1场各省级、地市级、区县级体育主管部门（或管理单位/啦啦操协会）举办或认可的同一级别最高水平啦啦操赛事（锦标赛或冠军赛）。</w:t>
      </w:r>
    </w:p>
    <w:p w14:paraId="2BFC018D">
      <w:pPr>
        <w:snapToGrid w:val="0"/>
        <w:spacing w:line="360" w:lineRule="auto"/>
        <w:jc w:val="center"/>
        <w:rPr>
          <w:rFonts w:hint="eastAsia" w:ascii="仿宋" w:hAnsi="仿宋" w:eastAsia="仿宋" w:cs="仿宋_GB2312"/>
          <w:sz w:val="28"/>
          <w:szCs w:val="28"/>
        </w:rPr>
      </w:pPr>
      <w:r>
        <w:rPr>
          <w:rFonts w:hint="eastAsia" w:ascii="仿宋" w:hAnsi="仿宋" w:eastAsia="仿宋" w:cs="仿宋_GB2312"/>
          <w:sz w:val="28"/>
          <w:szCs w:val="28"/>
        </w:rPr>
        <w:t xml:space="preserve">  </w:t>
      </w:r>
    </w:p>
    <w:p w14:paraId="43B0BB74">
      <w:pPr>
        <w:snapToGrid w:val="0"/>
        <w:spacing w:line="360" w:lineRule="auto"/>
        <w:jc w:val="center"/>
        <w:rPr>
          <w:rFonts w:hint="eastAsia" w:ascii="仿宋" w:hAnsi="仿宋" w:eastAsia="仿宋" w:cs="仿宋_GB2312"/>
          <w:sz w:val="28"/>
          <w:szCs w:val="28"/>
        </w:rPr>
      </w:pPr>
    </w:p>
    <w:p w14:paraId="5D4F4DB3">
      <w:pPr>
        <w:snapToGrid w:val="0"/>
        <w:spacing w:line="360" w:lineRule="auto"/>
        <w:jc w:val="center"/>
        <w:rPr>
          <w:rFonts w:hint="eastAsia" w:ascii="仿宋" w:hAnsi="仿宋" w:eastAsia="仿宋" w:cs="仿宋_GB2312"/>
          <w:sz w:val="28"/>
          <w:szCs w:val="28"/>
        </w:rPr>
      </w:pPr>
    </w:p>
    <w:p w14:paraId="19D9EE3D">
      <w:pPr>
        <w:snapToGrid w:val="0"/>
        <w:spacing w:line="360" w:lineRule="auto"/>
        <w:jc w:val="center"/>
        <w:rPr>
          <w:rFonts w:hint="eastAsia" w:ascii="仿宋" w:hAnsi="仿宋" w:eastAsia="仿宋" w:cs="仿宋_GB2312"/>
          <w:sz w:val="28"/>
          <w:szCs w:val="28"/>
        </w:rPr>
      </w:pPr>
    </w:p>
    <w:p w14:paraId="32C7B0F5">
      <w:pPr>
        <w:snapToGrid w:val="0"/>
        <w:spacing w:line="360" w:lineRule="auto"/>
        <w:jc w:val="both"/>
        <w:rPr>
          <w:rFonts w:hint="eastAsia" w:ascii="仿宋" w:hAnsi="仿宋" w:eastAsia="仿宋" w:cs="仿宋_GB2312"/>
          <w:sz w:val="28"/>
          <w:szCs w:val="28"/>
        </w:rPr>
      </w:pPr>
    </w:p>
    <w:p w14:paraId="5E00FA65">
      <w:pPr>
        <w:snapToGrid w:val="0"/>
        <w:spacing w:line="360" w:lineRule="auto"/>
        <w:jc w:val="center"/>
        <w:rPr>
          <w:rFonts w:hint="eastAsia" w:ascii="仿宋" w:hAnsi="仿宋" w:eastAsia="仿宋" w:cs="仿宋_GB2312"/>
          <w:sz w:val="28"/>
          <w:szCs w:val="28"/>
        </w:rPr>
      </w:pPr>
    </w:p>
    <w:p w14:paraId="29B06D4F">
      <w:pPr>
        <w:snapToGrid w:val="0"/>
        <w:spacing w:line="360" w:lineRule="auto"/>
        <w:jc w:val="center"/>
        <w:rPr>
          <w:rFonts w:hint="eastAsia" w:ascii="仿宋" w:hAnsi="仿宋" w:eastAsia="仿宋" w:cs="仿宋_GB2312"/>
          <w:sz w:val="28"/>
          <w:szCs w:val="28"/>
        </w:rPr>
      </w:pPr>
    </w:p>
    <w:p w14:paraId="31132E80">
      <w:pPr>
        <w:snapToGrid w:val="0"/>
        <w:spacing w:line="360" w:lineRule="auto"/>
        <w:jc w:val="center"/>
        <w:rPr>
          <w:rFonts w:hint="eastAsia" w:ascii="仿宋" w:hAnsi="仿宋" w:eastAsia="仿宋" w:cs="仿宋_GB2312"/>
          <w:sz w:val="28"/>
          <w:szCs w:val="28"/>
        </w:rPr>
      </w:pPr>
      <w:r>
        <w:rPr>
          <w:rFonts w:hint="eastAsia" w:ascii="仿宋" w:hAnsi="仿宋" w:eastAsia="仿宋" w:cs="仿宋_GB2312"/>
          <w:sz w:val="28"/>
          <w:szCs w:val="28"/>
        </w:rPr>
        <w:t>裁判员培训与资格认证</w:t>
      </w:r>
    </w:p>
    <w:p w14:paraId="32597A94">
      <w:pPr>
        <w:snapToGrid w:val="0"/>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  啦啦操裁判员等级认证考核包括竞赛规则、裁判法、临场执裁和职业道德等内容。</w:t>
      </w:r>
    </w:p>
    <w:p w14:paraId="6F70945A">
      <w:pPr>
        <w:snapToGrid w:val="0"/>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  三级裁判员认证标准：</w:t>
      </w:r>
    </w:p>
    <w:p w14:paraId="192FC45B">
      <w:pPr>
        <w:snapToGrid w:val="0"/>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（一）热爱啦啦操运动，年满18周岁。</w:t>
      </w:r>
    </w:p>
    <w:p w14:paraId="7361D791">
      <w:pPr>
        <w:snapToGrid w:val="0"/>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（二）具备啦啦操三级教练员（指导员）资格。</w:t>
      </w:r>
    </w:p>
    <w:p w14:paraId="3DEB3FF7">
      <w:pPr>
        <w:snapToGrid w:val="0"/>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（三）参加</w:t>
      </w:r>
      <w:bookmarkStart w:id="6" w:name="_Hlk79618182"/>
      <w:r>
        <w:rPr>
          <w:rFonts w:hint="eastAsia" w:ascii="仿宋" w:hAnsi="仿宋" w:eastAsia="仿宋" w:cs="仿宋_GB2312"/>
          <w:sz w:val="28"/>
          <w:szCs w:val="28"/>
        </w:rPr>
        <w:t>地市级、区县级及以上啦啦操项目主管单位或协会组织的</w:t>
      </w:r>
      <w:bookmarkEnd w:id="6"/>
      <w:r>
        <w:rPr>
          <w:rFonts w:hint="eastAsia" w:ascii="仿宋" w:hAnsi="仿宋" w:eastAsia="仿宋" w:cs="仿宋_GB2312"/>
          <w:sz w:val="28"/>
          <w:szCs w:val="28"/>
        </w:rPr>
        <w:t>啦啦操裁判员培训班，考试成绩60分以上。</w:t>
      </w:r>
    </w:p>
    <w:p w14:paraId="1BF40C90">
      <w:pPr>
        <w:snapToGrid w:val="0"/>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满足以上所有条件，可由地市级、区县级及以上啦啦操项目主管单位或协会认证为啦啦操三级裁判员，在中国蹦床与技巧协会备案。</w:t>
      </w:r>
    </w:p>
    <w:p w14:paraId="115A8780">
      <w:pPr>
        <w:snapToGrid w:val="0"/>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  二级裁判员认证标准：</w:t>
      </w:r>
    </w:p>
    <w:p w14:paraId="6B6C5A5E">
      <w:pPr>
        <w:snapToGrid w:val="0"/>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（一）</w:t>
      </w:r>
      <w:bookmarkStart w:id="7" w:name="_Hlk79618447"/>
      <w:r>
        <w:rPr>
          <w:rFonts w:hint="eastAsia" w:ascii="仿宋" w:hAnsi="仿宋" w:eastAsia="仿宋" w:cs="仿宋_GB2312"/>
          <w:sz w:val="28"/>
          <w:szCs w:val="28"/>
        </w:rPr>
        <w:t>啦啦操三级裁判员</w:t>
      </w:r>
      <w:bookmarkEnd w:id="7"/>
      <w:r>
        <w:rPr>
          <w:rFonts w:hint="eastAsia" w:ascii="仿宋" w:hAnsi="仿宋" w:eastAsia="仿宋" w:cs="仿宋_GB2312"/>
          <w:sz w:val="28"/>
          <w:szCs w:val="28"/>
        </w:rPr>
        <w:t>满1年。</w:t>
      </w:r>
    </w:p>
    <w:p w14:paraId="05398AED">
      <w:pPr>
        <w:snapToGrid w:val="0"/>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（二）具备啦啦操二级教练员（指导员）（啦啦操指导员）资格。</w:t>
      </w:r>
    </w:p>
    <w:p w14:paraId="3C3612AD">
      <w:pPr>
        <w:snapToGrid w:val="0"/>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（三）参加省级、地市级、区县级啦啦操主管部门或协会组织的啦啦操裁判员培训班，考试成绩70分以上。</w:t>
      </w:r>
    </w:p>
    <w:p w14:paraId="75788D72">
      <w:pPr>
        <w:snapToGrid w:val="0"/>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（四）</w:t>
      </w:r>
      <w:bookmarkStart w:id="8" w:name="_Hlk79618556"/>
      <w:r>
        <w:rPr>
          <w:rFonts w:hint="eastAsia" w:ascii="仿宋" w:hAnsi="仿宋" w:eastAsia="仿宋" w:cs="仿宋_GB2312"/>
          <w:sz w:val="28"/>
          <w:szCs w:val="28"/>
        </w:rPr>
        <w:t>被评为啦啦操三级裁判员后</w:t>
      </w:r>
      <w:bookmarkEnd w:id="8"/>
      <w:r>
        <w:rPr>
          <w:rFonts w:hint="eastAsia" w:ascii="仿宋" w:hAnsi="仿宋" w:eastAsia="仿宋" w:cs="仿宋_GB2312"/>
          <w:sz w:val="28"/>
          <w:szCs w:val="28"/>
        </w:rPr>
        <w:t>，执裁积分2分及以上。</w:t>
      </w:r>
    </w:p>
    <w:p w14:paraId="5D1E3545">
      <w:pPr>
        <w:snapToGrid w:val="0"/>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满足以上所有条件，可由省级、地市级、区县级啦啦操项目管理单位或协会认证为啦啦操二级裁判员，在中国蹦床与技巧协会备案。</w:t>
      </w:r>
    </w:p>
    <w:p w14:paraId="6C68FF2D">
      <w:pPr>
        <w:snapToGrid w:val="0"/>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  一级裁判员认证标准：</w:t>
      </w:r>
    </w:p>
    <w:p w14:paraId="685BA41D">
      <w:pPr>
        <w:snapToGrid w:val="0"/>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（一）啦啦操二级裁判员</w:t>
      </w:r>
      <w:r>
        <w:rPr>
          <w:rFonts w:hint="eastAsia" w:ascii="仿宋" w:hAnsi="仿宋" w:eastAsia="仿宋" w:cs="仿宋_GB2312"/>
          <w:color w:val="000000"/>
          <w:sz w:val="28"/>
          <w:szCs w:val="28"/>
        </w:rPr>
        <w:t>满1</w:t>
      </w:r>
      <w:r>
        <w:rPr>
          <w:rFonts w:hint="eastAsia" w:ascii="仿宋" w:hAnsi="仿宋" w:eastAsia="仿宋" w:cs="仿宋_GB2312"/>
          <w:sz w:val="28"/>
          <w:szCs w:val="28"/>
        </w:rPr>
        <w:t>年。</w:t>
      </w:r>
    </w:p>
    <w:p w14:paraId="0A1FB60E">
      <w:pPr>
        <w:snapToGrid w:val="0"/>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（二）具备啦啦操一级教练员（指导员）资格。</w:t>
      </w:r>
    </w:p>
    <w:p w14:paraId="7256487D">
      <w:pPr>
        <w:snapToGrid w:val="0"/>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（三）参加中国蹦床与技巧协会或省级啦啦操项目管理单位或协会组织的一级裁判员培训班，考试成绩75分以上。</w:t>
      </w:r>
    </w:p>
    <w:p w14:paraId="5FAA3CBF">
      <w:pPr>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sz w:val="28"/>
          <w:szCs w:val="28"/>
        </w:rPr>
        <w:t>（四）被评为啦啦操二级裁判员后，执裁积分6分及以上</w:t>
      </w:r>
      <w:r>
        <w:rPr>
          <w:rFonts w:hint="eastAsia" w:ascii="仿宋" w:hAnsi="仿宋" w:eastAsia="仿宋" w:cs="仿宋_GB2312"/>
          <w:color w:val="000000"/>
          <w:sz w:val="28"/>
          <w:szCs w:val="28"/>
        </w:rPr>
        <w:t>，且至少有一场执裁比赛为全国性比赛。</w:t>
      </w:r>
    </w:p>
    <w:p w14:paraId="258B881D">
      <w:pPr>
        <w:snapToGrid w:val="0"/>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满足以上所有条件，可由省级及以上啦啦操项目管理单位或协会认证为啦啦操一级裁判员。</w:t>
      </w:r>
    </w:p>
    <w:p w14:paraId="0E6F4E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大宋简">
    <w:altName w:val="宋体"/>
    <w:panose1 w:val="02010609000101010101"/>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C6361"/>
    <w:rsid w:val="46C9712E"/>
    <w:rsid w:val="484A3DA7"/>
    <w:rsid w:val="51FC6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2025-06-23T04:36:00Z</dcterms:created>
  <dc:creator>D.C.Wong</dc:creator>
  <cp:lastModifiedBy>D.C.Wong</cp:lastModifiedBy>
  <dcterms:modified xsi:type="dcterms:W3CDTF">2025-06-23T05:08:06Z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26F0CF070F1E400D9C0B94856D7A2CC0_13</vt:lpwstr>
  </property>
  <property fmtid="{D5CDD505-2E9C-101B-9397-08002B2CF9AE}" pid="4" name="KSOTemplateDocerSaveRecord">
    <vt:lpwstr>eyJoZGlkIjoiMTg5NDYzZGVlNmUwMzE0M2VmNzNjYWM1YzU4ZWY1OGEiLCJ1c2VySWQiOiI0ODI4MTQyMDEifQ==</vt:lpwstr>
  </property>
</Properties>
</file>